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F607BA" w:rsidRPr="00462AD7" w:rsidRDefault="00F607BA" w:rsidP="00F607BA">
      <w:pPr>
        <w:jc w:val="center"/>
        <w:rPr>
          <w:rStyle w:val="a3"/>
          <w:rFonts w:ascii="Arial Narrow" w:hAnsi="Arial Narrow"/>
          <w:spacing w:val="20"/>
          <w:lang w:val="el-GR"/>
        </w:rPr>
      </w:pPr>
      <w:r w:rsidRPr="00462AD7">
        <w:rPr>
          <w:rStyle w:val="a3"/>
          <w:rFonts w:ascii="Arial Narrow" w:hAnsi="Arial Narrow"/>
          <w:spacing w:val="20"/>
          <w:lang w:val="el-GR"/>
        </w:rPr>
        <w:t>ΠΑΡΑΡΤΗΜΑ Β΄ «ΤΕΧΝΙΚΕΣ ΠΡΟΔΙΑΓΡΑΦΕΣ»</w:t>
      </w:r>
    </w:p>
    <w:p w:rsidR="00F607BA" w:rsidRPr="00CE1777" w:rsidRDefault="00F607BA" w:rsidP="00F607BA">
      <w:pPr>
        <w:pBdr>
          <w:bottom w:val="single" w:sz="4" w:space="0" w:color="17365D" w:themeColor="text2" w:themeShade="BF"/>
        </w:pBdr>
        <w:spacing w:after="0"/>
        <w:jc w:val="center"/>
        <w:rPr>
          <w:rStyle w:val="a3"/>
          <w:rFonts w:ascii="Arial Narrow" w:hAnsi="Arial Narrow"/>
          <w:lang w:val="el-GR"/>
        </w:rPr>
      </w:pPr>
    </w:p>
    <w:tbl>
      <w:tblPr>
        <w:tblW w:w="10151" w:type="dxa"/>
        <w:jc w:val="center"/>
        <w:tblLook w:val="04A0"/>
      </w:tblPr>
      <w:tblGrid>
        <w:gridCol w:w="464"/>
        <w:gridCol w:w="8680"/>
        <w:gridCol w:w="1216"/>
      </w:tblGrid>
      <w:tr w:rsidR="00F607BA" w:rsidRPr="007E4134" w:rsidTr="005624B5">
        <w:trPr>
          <w:trHeight w:val="9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center"/>
              <w:rPr>
                <w:rFonts w:ascii="Arial Narrow" w:hAnsi="Arial Narrow" w:cs="Times New Roman"/>
                <w:b/>
                <w:bCs/>
                <w:sz w:val="20"/>
                <w:szCs w:val="20"/>
                <w:lang w:val="el-GR" w:eastAsia="el-GR"/>
              </w:rPr>
            </w:pPr>
            <w:r w:rsidRPr="007E4134">
              <w:rPr>
                <w:rFonts w:ascii="Arial Narrow" w:hAnsi="Arial Narrow" w:cs="Times New Roman"/>
                <w:b/>
                <w:bCs/>
                <w:sz w:val="20"/>
                <w:szCs w:val="20"/>
                <w:lang w:val="el-GR" w:eastAsia="el-GR"/>
              </w:rPr>
              <w:t>α/α</w:t>
            </w:r>
          </w:p>
        </w:tc>
        <w:tc>
          <w:tcPr>
            <w:tcW w:w="8680" w:type="dxa"/>
            <w:tcBorders>
              <w:top w:val="single" w:sz="4" w:space="0" w:color="auto"/>
              <w:left w:val="nil"/>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center"/>
              <w:rPr>
                <w:rFonts w:ascii="Arial Narrow" w:hAnsi="Arial Narrow" w:cs="Times New Roman"/>
                <w:b/>
                <w:bCs/>
                <w:lang w:val="el-GR" w:eastAsia="el-GR"/>
              </w:rPr>
            </w:pPr>
            <w:r w:rsidRPr="007E4134">
              <w:rPr>
                <w:rFonts w:ascii="Arial Narrow" w:hAnsi="Arial Narrow" w:cs="Times New Roman"/>
                <w:b/>
                <w:bCs/>
                <w:szCs w:val="22"/>
                <w:lang w:val="el-GR" w:eastAsia="el-GR"/>
              </w:rPr>
              <w:t>ΠΡΟΫΠΟΘΕΣΕΙΣ</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jc w:val="center"/>
              <w:rPr>
                <w:rFonts w:ascii="Arial Narrow" w:hAnsi="Arial Narrow" w:cs="Times New Roman"/>
                <w:b/>
                <w:bCs/>
                <w:lang w:val="el-GR" w:eastAsia="el-GR"/>
              </w:rPr>
            </w:pPr>
            <w:r w:rsidRPr="007E4134">
              <w:rPr>
                <w:rFonts w:ascii="Arial Narrow" w:hAnsi="Arial Narrow" w:cs="Times New Roman"/>
                <w:b/>
                <w:bCs/>
                <w:szCs w:val="22"/>
                <w:lang w:val="el-GR" w:eastAsia="el-GR"/>
              </w:rPr>
              <w:t>ΑΠΑΝΤΗΣΗ ΝΑΙ/ΌΧΙ</w:t>
            </w:r>
          </w:p>
        </w:tc>
      </w:tr>
      <w:tr w:rsidR="00F607BA" w:rsidRPr="00BF08B3" w:rsidTr="005624B5">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 xml:space="preserve">Όλες οι εργασίες του Νοσοκομείου (εμβάσματα προμηθειών , απόδοση κρατήσεων στα Ταμεία </w:t>
            </w:r>
            <w:proofErr w:type="spellStart"/>
            <w:r w:rsidRPr="007E4134">
              <w:rPr>
                <w:rFonts w:ascii="Arial Narrow" w:hAnsi="Arial Narrow" w:cs="Times New Roman"/>
                <w:szCs w:val="22"/>
                <w:lang w:val="el-GR" w:eastAsia="el-GR"/>
              </w:rPr>
              <w:t>κ.λ.π</w:t>
            </w:r>
            <w:proofErr w:type="spellEnd"/>
            <w:r w:rsidRPr="007E4134">
              <w:rPr>
                <w:rFonts w:ascii="Arial Narrow" w:hAnsi="Arial Narrow" w:cs="Times New Roman"/>
                <w:szCs w:val="22"/>
                <w:lang w:val="el-GR" w:eastAsia="el-GR"/>
              </w:rPr>
              <w:t>.) θα ενεργούνται είτε ηλεκτρονικά είτε μέσω του πλησιέστερου Καταστήματος συνεργασίας.</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2</w:t>
            </w:r>
          </w:p>
        </w:tc>
        <w:tc>
          <w:tcPr>
            <w:tcW w:w="8680" w:type="dxa"/>
            <w:tcBorders>
              <w:top w:val="nil"/>
              <w:left w:val="nil"/>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Δωρεάν Χορήγηση καρνέ επιταγών (χωρίς επιπλέον έξοδα) και αντιγράφων λογαριασμών.</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12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3</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Η σύμβαση μεταξύ της τράπεζας και του Νοσοκομείου θα ισχύει για διάστημα τριών (3) ετών, εκτός αν καταγγελθεί λόγω μη τήρησης των συμβατικών όρων. Μετά τη λήξη της τριετίας θα προβλέπεται δικαίωμα παράτασης για διάστημα (2) δύο ετών με τους ίδιους συμβατικούς όρους.</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4</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Οι προσφορές των Τραπεζών να αναφέρουν το υψηλότερο δυνατό επιτόκιο καταθέσεων σταθερό για διάστημα τριών (3) ετών και το οποίο θα είναι το ίδιο για τυχόν παράταση δύο ετών (2) ακόμη.</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5</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 xml:space="preserve">Ο υπολογισμός των τόκων να πραγματοποιείται με βάση ημερήσιων </w:t>
            </w:r>
            <w:proofErr w:type="spellStart"/>
            <w:r w:rsidRPr="007E4134">
              <w:rPr>
                <w:rFonts w:ascii="Arial Narrow" w:hAnsi="Arial Narrow" w:cs="Times New Roman"/>
                <w:szCs w:val="22"/>
                <w:lang w:val="el-GR" w:eastAsia="el-GR"/>
              </w:rPr>
              <w:t>βαλερικών</w:t>
            </w:r>
            <w:proofErr w:type="spellEnd"/>
            <w:r w:rsidRPr="007E4134">
              <w:rPr>
                <w:rFonts w:ascii="Arial Narrow" w:hAnsi="Arial Narrow" w:cs="Times New Roman"/>
                <w:szCs w:val="22"/>
                <w:lang w:val="el-GR" w:eastAsia="el-GR"/>
              </w:rPr>
              <w:t xml:space="preserve"> υπολοίπων και ο εκτοκισμός να είναι εξαμηνιαίος</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12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6</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Το Νοσοκομείο θα τηρεί Λογαριασμό Ταμειακής Διαχείρισης ή και όσους άλλους λογαριασμούς όψεως επιθυμεί και χρειάζεται για την κάλυψη των αναγκών του, εντόκως (όλοι οι λογαριασμοί θα είναι εντόκως) και χωρίς καμία χρέωση με έξοδα κίνησης και διατήρησης αυτών</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7</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 xml:space="preserve">Δωρεάν χορήγηση </w:t>
            </w:r>
            <w:proofErr w:type="spellStart"/>
            <w:r w:rsidRPr="007E4134">
              <w:rPr>
                <w:rFonts w:ascii="Arial Narrow" w:hAnsi="Arial Narrow" w:cs="Times New Roman"/>
                <w:szCs w:val="22"/>
                <w:lang w:val="el-GR" w:eastAsia="el-GR"/>
              </w:rPr>
              <w:t>extrait</w:t>
            </w:r>
            <w:proofErr w:type="spellEnd"/>
            <w:r w:rsidRPr="007E4134">
              <w:rPr>
                <w:rFonts w:ascii="Arial Narrow" w:hAnsi="Arial Narrow" w:cs="Times New Roman"/>
                <w:szCs w:val="22"/>
                <w:lang w:val="el-GR" w:eastAsia="el-GR"/>
              </w:rPr>
              <w:t xml:space="preserve"> στο Νοσοκομείο καθημερινά και μηνιαία σε όσους λογαριασμούς ζητηθεί καθώς και εκτάκτως, αν χρειαστεί (χρέωση, πίστωση, υπόλοιπο ημέρας, αριθμός εξοφλημένης επιταγής, στοιχεία καταθέτη </w:t>
            </w:r>
            <w:proofErr w:type="spellStart"/>
            <w:r w:rsidRPr="007E4134">
              <w:rPr>
                <w:rFonts w:ascii="Arial Narrow" w:hAnsi="Arial Narrow" w:cs="Times New Roman"/>
                <w:szCs w:val="22"/>
                <w:lang w:val="el-GR" w:eastAsia="el-GR"/>
              </w:rPr>
              <w:t>κτ.λ</w:t>
            </w:r>
            <w:proofErr w:type="spellEnd"/>
            <w:r w:rsidRPr="007E4134">
              <w:rPr>
                <w:rFonts w:ascii="Arial Narrow" w:hAnsi="Arial Narrow" w:cs="Times New Roman"/>
                <w:szCs w:val="22"/>
                <w:lang w:val="el-GR" w:eastAsia="el-GR"/>
              </w:rPr>
              <w:t>.).</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8</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Δυνατότητα πρόσβασης του Νοσοκομείου στους λογαριασμούς με χρήση Ηλεκτρονικής τραπεζικής «e-</w:t>
            </w:r>
            <w:proofErr w:type="spellStart"/>
            <w:r w:rsidRPr="007E4134">
              <w:rPr>
                <w:rFonts w:ascii="Arial Narrow" w:hAnsi="Arial Narrow" w:cs="Times New Roman"/>
                <w:szCs w:val="22"/>
                <w:lang w:val="el-GR" w:eastAsia="el-GR"/>
              </w:rPr>
              <w:t>bankin</w:t>
            </w:r>
            <w:proofErr w:type="spellEnd"/>
            <w:r w:rsidRPr="007E4134">
              <w:rPr>
                <w:rFonts w:ascii="Arial Narrow" w:hAnsi="Arial Narrow" w:cs="Times New Roman"/>
                <w:szCs w:val="22"/>
                <w:lang w:val="el-GR" w:eastAsia="el-GR"/>
              </w:rPr>
              <w:t xml:space="preserve">g» με ανέξοδη προμήθεια των συσκευών </w:t>
            </w:r>
            <w:proofErr w:type="spellStart"/>
            <w:r w:rsidRPr="007E4134">
              <w:rPr>
                <w:rFonts w:ascii="Arial Narrow" w:hAnsi="Arial Narrow" w:cs="Times New Roman"/>
                <w:szCs w:val="22"/>
                <w:lang w:val="el-GR" w:eastAsia="el-GR"/>
              </w:rPr>
              <w:t>token</w:t>
            </w:r>
            <w:proofErr w:type="spellEnd"/>
            <w:r w:rsidRPr="007E4134">
              <w:rPr>
                <w:rFonts w:ascii="Arial Narrow" w:hAnsi="Arial Narrow" w:cs="Times New Roman"/>
                <w:szCs w:val="22"/>
                <w:lang w:val="el-GR" w:eastAsia="el-GR"/>
              </w:rPr>
              <w:t>.</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9</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Πληρωμή των υποχρεώσεων του Νοσοκομείου στα ασφαλιστικά και δημόσια ταμεία,</w:t>
            </w:r>
            <w:r>
              <w:rPr>
                <w:rFonts w:ascii="Arial Narrow" w:hAnsi="Arial Narrow" w:cs="Times New Roman"/>
                <w:szCs w:val="22"/>
                <w:lang w:val="el-GR" w:eastAsia="el-GR"/>
              </w:rPr>
              <w:t xml:space="preserve"> </w:t>
            </w:r>
            <w:r w:rsidRPr="007E4134">
              <w:rPr>
                <w:rFonts w:ascii="Arial Narrow" w:hAnsi="Arial Narrow" w:cs="Times New Roman"/>
                <w:szCs w:val="22"/>
                <w:lang w:val="el-GR" w:eastAsia="el-GR"/>
              </w:rPr>
              <w:t>ΔΕΚΟ, χωρίς επιπλέον έξοδα.</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10</w:t>
            </w:r>
          </w:p>
        </w:tc>
        <w:tc>
          <w:tcPr>
            <w:tcW w:w="8680" w:type="dxa"/>
            <w:tcBorders>
              <w:top w:val="nil"/>
              <w:left w:val="nil"/>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Εισερχόμενα εμβάσματα με δικαιούχο το Νοσοκομείο χωρίς επιπλέον έξοδα.</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11</w:t>
            </w:r>
          </w:p>
        </w:tc>
        <w:tc>
          <w:tcPr>
            <w:tcW w:w="8680" w:type="dxa"/>
            <w:tcBorders>
              <w:top w:val="nil"/>
              <w:left w:val="nil"/>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Έκδοση τραπεζικής επιταγής, όποτε χρειαστεί χωρίς επιπλέον έξοδα.</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12</w:t>
            </w:r>
          </w:p>
        </w:tc>
        <w:tc>
          <w:tcPr>
            <w:tcW w:w="8680" w:type="dxa"/>
            <w:tcBorders>
              <w:top w:val="nil"/>
              <w:left w:val="nil"/>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Καταθέσεις επιταγών οποιασδήποτε τράπεζας χωρίς επιπλέον έξοδα.</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13</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 xml:space="preserve">Οι καταθέσεις του νοσοκομείου να μην έχουν περισσότερο από μία ημέρα </w:t>
            </w:r>
            <w:proofErr w:type="spellStart"/>
            <w:r w:rsidRPr="007E4134">
              <w:rPr>
                <w:rFonts w:ascii="Arial Narrow" w:hAnsi="Arial Narrow" w:cs="Times New Roman"/>
                <w:szCs w:val="22"/>
                <w:lang w:val="el-GR" w:eastAsia="el-GR"/>
              </w:rPr>
              <w:t>valeur</w:t>
            </w:r>
            <w:proofErr w:type="spellEnd"/>
            <w:r w:rsidRPr="007E4134">
              <w:rPr>
                <w:rFonts w:ascii="Arial Narrow" w:hAnsi="Arial Narrow" w:cs="Times New Roman"/>
                <w:szCs w:val="22"/>
                <w:lang w:val="el-GR" w:eastAsia="el-GR"/>
              </w:rPr>
              <w:t>, καθώς και τα εμβάσματα από ασφαλιστικά ταμεία π.χ.</w:t>
            </w:r>
            <w:r>
              <w:rPr>
                <w:rFonts w:ascii="Arial Narrow" w:hAnsi="Arial Narrow" w:cs="Times New Roman"/>
                <w:szCs w:val="22"/>
                <w:lang w:val="el-GR" w:eastAsia="el-GR"/>
              </w:rPr>
              <w:t xml:space="preserve"> </w:t>
            </w:r>
            <w:r w:rsidRPr="007E4134">
              <w:rPr>
                <w:rFonts w:ascii="Arial Narrow" w:hAnsi="Arial Narrow" w:cs="Times New Roman"/>
                <w:szCs w:val="22"/>
                <w:lang w:val="el-GR" w:eastAsia="el-GR"/>
              </w:rPr>
              <w:t>ΕΟΠΥΥ ή άλλους δημόσιους φορείς.</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14</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Εξερχόμενα εμβάσματα προς οποιαδήποτε Τράπεζα με δικαιούχο τρίτα πρόσωπα (προμηθευτές) χωρίς επιπλέον έξοδα για το Νοσοκομείο.</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15</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Πρόσβαση στην υπηρεσία τηλεφωνικής εξυπηρέτησης 24 ώρες την ημέρα, 365 ημέρες το χρόνο.</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16</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Εξυπηρέτηση σε ξεχωριστό ταμείο κατά προτεραιότητα των αρμοδίων υπαλλήλων του Νοσοκομείου</w:t>
            </w:r>
            <w:r>
              <w:rPr>
                <w:rFonts w:ascii="Arial Narrow" w:hAnsi="Arial Narrow" w:cs="Times New Roman"/>
                <w:szCs w:val="22"/>
                <w:lang w:val="el-GR" w:eastAsia="el-GR"/>
              </w:rPr>
              <w:t xml:space="preserve"> </w:t>
            </w:r>
            <w:r w:rsidRPr="007E4134">
              <w:rPr>
                <w:rFonts w:ascii="Arial Narrow" w:hAnsi="Arial Narrow" w:cs="Times New Roman"/>
                <w:szCs w:val="22"/>
                <w:lang w:val="el-GR" w:eastAsia="el-GR"/>
              </w:rPr>
              <w:t>(Ταμίας</w:t>
            </w:r>
            <w:r>
              <w:rPr>
                <w:rFonts w:ascii="Arial Narrow" w:hAnsi="Arial Narrow" w:cs="Times New Roman"/>
                <w:szCs w:val="22"/>
                <w:lang w:val="el-GR" w:eastAsia="el-GR"/>
              </w:rPr>
              <w:t xml:space="preserve"> </w:t>
            </w:r>
            <w:r w:rsidRPr="007E4134">
              <w:rPr>
                <w:rFonts w:ascii="Arial Narrow" w:hAnsi="Arial Narrow" w:cs="Times New Roman"/>
                <w:szCs w:val="22"/>
                <w:lang w:val="el-GR" w:eastAsia="el-GR"/>
              </w:rPr>
              <w:t>-</w:t>
            </w:r>
            <w:r>
              <w:rPr>
                <w:rFonts w:ascii="Arial Narrow" w:hAnsi="Arial Narrow" w:cs="Times New Roman"/>
                <w:szCs w:val="22"/>
                <w:lang w:val="el-GR" w:eastAsia="el-GR"/>
              </w:rPr>
              <w:t xml:space="preserve"> </w:t>
            </w:r>
            <w:r w:rsidRPr="007E4134">
              <w:rPr>
                <w:rFonts w:ascii="Arial Narrow" w:hAnsi="Arial Narrow" w:cs="Times New Roman"/>
                <w:szCs w:val="22"/>
                <w:lang w:val="el-GR" w:eastAsia="el-GR"/>
              </w:rPr>
              <w:t>Π.Ο.Υ</w:t>
            </w:r>
            <w:r>
              <w:rPr>
                <w:rFonts w:ascii="Arial Narrow" w:hAnsi="Arial Narrow" w:cs="Times New Roman"/>
                <w:szCs w:val="22"/>
                <w:lang w:val="el-GR" w:eastAsia="el-GR"/>
              </w:rPr>
              <w:t xml:space="preserve"> </w:t>
            </w:r>
            <w:r w:rsidRPr="007E4134">
              <w:rPr>
                <w:rFonts w:ascii="Arial Narrow" w:hAnsi="Arial Narrow" w:cs="Times New Roman"/>
                <w:szCs w:val="22"/>
                <w:lang w:val="el-GR" w:eastAsia="el-GR"/>
              </w:rPr>
              <w:t>-</w:t>
            </w:r>
            <w:r>
              <w:rPr>
                <w:rFonts w:ascii="Arial Narrow" w:hAnsi="Arial Narrow" w:cs="Times New Roman"/>
                <w:szCs w:val="22"/>
                <w:lang w:val="el-GR" w:eastAsia="el-GR"/>
              </w:rPr>
              <w:t xml:space="preserve"> </w:t>
            </w:r>
            <w:r w:rsidRPr="007E4134">
              <w:rPr>
                <w:rFonts w:ascii="Arial Narrow" w:hAnsi="Arial Narrow" w:cs="Times New Roman"/>
                <w:szCs w:val="22"/>
                <w:lang w:val="el-GR" w:eastAsia="el-GR"/>
              </w:rPr>
              <w:t>Διευθυντής) καθώς και ορισμό υπαλλήλου του Πιστωτικού Ιδρύματος ως συνδέσμου με το Νοσοκομείο.</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17</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Άμεση ενημέρωση σε περιπτώσεις δεσμεύσεων ή και κατασχέσεων σε λογαριασμούς του Νοσοκομείου από τρίτους.</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lastRenderedPageBreak/>
              <w:t>18</w:t>
            </w:r>
          </w:p>
        </w:tc>
        <w:tc>
          <w:tcPr>
            <w:tcW w:w="8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Άμεση ενημέρωση για κάθε αλλαγή που πραγματοποιείται στις Τραπεζικές Υπηρεσίες που παρέχονται.</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3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19</w:t>
            </w:r>
          </w:p>
        </w:tc>
        <w:tc>
          <w:tcPr>
            <w:tcW w:w="8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Για πληρωμή βεβαιωμένων οφειλών προς Δ.Ο.Υ δε θα υφίστανται έξοδα από το νοσοκομείο.</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20</w:t>
            </w:r>
          </w:p>
        </w:tc>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Η έκδοση χρεωστικών και πιστωτικών καρτών για το προσωπικό του Νοσοκομείου για λογαριασμούς μισθοδοσίας που τηρούν στη τράπεζα θα είναι δωρεάν.</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21</w:t>
            </w:r>
          </w:p>
        </w:tc>
        <w:tc>
          <w:tcPr>
            <w:tcW w:w="8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Μεταφορά χρημάτων από λογαριασμό σε λογαριασμό του Νοσοκομείου χωρίς χρηματικό περιορισμό.</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6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22</w:t>
            </w:r>
          </w:p>
        </w:tc>
        <w:tc>
          <w:tcPr>
            <w:tcW w:w="8680" w:type="dxa"/>
            <w:tcBorders>
              <w:top w:val="single" w:sz="4" w:space="0" w:color="auto"/>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Δωρεάν χορήγηση δύο (2) τερματικών POS και δωρεάν αντικατάσταση τους σε περίπτωση βλάβης.</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1503"/>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23</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POS χρέωση ανά συναλλαγή όχι μεγαλύτερη του 0,6% για τις κάρτες VISA και MASTERCARD και όχι μεγαλύτερη του 1,5% για άλλες κάρτες, χωρίς η χαμηλότερη εξ αυτών χρέωση να αποτελεί κριτήριο στη διαδικασία πλειοδοσίας, παρά μόνο σε περίπτωση ίδιων προσφορών. Σε περίπτωση που οι προσφορές θα έχουν το ίδιο ύψος επιτοκίου και το ίδιο ύψος προμήθειας POS, κριτήριο πλειοδοσίας θα αποτελεί το ύψος της χορηγίας.</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r w:rsidR="00F607BA" w:rsidRPr="00BF08B3" w:rsidTr="005624B5">
        <w:trPr>
          <w:trHeight w:val="1538"/>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07BA" w:rsidRPr="007E4134" w:rsidRDefault="00F607BA" w:rsidP="005624B5">
            <w:pPr>
              <w:suppressAutoHyphens w:val="0"/>
              <w:spacing w:after="0"/>
              <w:jc w:val="right"/>
              <w:rPr>
                <w:rFonts w:ascii="Arial Narrow" w:hAnsi="Arial Narrow" w:cs="Times New Roman"/>
                <w:lang w:val="el-GR" w:eastAsia="el-GR"/>
              </w:rPr>
            </w:pPr>
            <w:r w:rsidRPr="007E4134">
              <w:rPr>
                <w:rFonts w:ascii="Arial Narrow" w:hAnsi="Arial Narrow" w:cs="Times New Roman"/>
                <w:szCs w:val="22"/>
                <w:lang w:val="el-GR" w:eastAsia="el-GR"/>
              </w:rPr>
              <w:t>24</w:t>
            </w:r>
          </w:p>
        </w:tc>
        <w:tc>
          <w:tcPr>
            <w:tcW w:w="8680" w:type="dxa"/>
            <w:tcBorders>
              <w:top w:val="nil"/>
              <w:left w:val="nil"/>
              <w:bottom w:val="single" w:sz="4" w:space="0" w:color="auto"/>
              <w:right w:val="single" w:sz="4" w:space="0" w:color="auto"/>
            </w:tcBorders>
            <w:shd w:val="clear" w:color="auto" w:fill="auto"/>
            <w:vAlign w:val="center"/>
            <w:hideMark/>
          </w:tcPr>
          <w:p w:rsidR="00F607BA" w:rsidRPr="007E4134" w:rsidRDefault="00F607BA" w:rsidP="005624B5">
            <w:pPr>
              <w:suppressAutoHyphens w:val="0"/>
              <w:spacing w:after="0"/>
              <w:rPr>
                <w:rFonts w:ascii="Arial Narrow" w:hAnsi="Arial Narrow" w:cs="Times New Roman"/>
                <w:lang w:val="el-GR" w:eastAsia="el-GR"/>
              </w:rPr>
            </w:pPr>
            <w:r w:rsidRPr="007E4134">
              <w:rPr>
                <w:rFonts w:ascii="Arial Narrow" w:hAnsi="Arial Narrow" w:cs="Times New Roman"/>
                <w:szCs w:val="22"/>
                <w:lang w:val="el-GR" w:eastAsia="el-GR"/>
              </w:rPr>
              <w:t xml:space="preserve">Ετήσια επιχορήγηση προς το Νοσοκομείο κατ’ ελάχιστο 2.000€ ετησίως. Η επιχορήγηση θα αφορά είτε την προμήθεια </w:t>
            </w:r>
            <w:proofErr w:type="spellStart"/>
            <w:r w:rsidRPr="007E4134">
              <w:rPr>
                <w:rFonts w:ascii="Arial Narrow" w:hAnsi="Arial Narrow" w:cs="Times New Roman"/>
                <w:szCs w:val="22"/>
                <w:lang w:val="el-GR" w:eastAsia="el-GR"/>
              </w:rPr>
              <w:t>ιατροτεχνολογικού</w:t>
            </w:r>
            <w:proofErr w:type="spellEnd"/>
            <w:r w:rsidRPr="007E4134">
              <w:rPr>
                <w:rFonts w:ascii="Arial Narrow" w:hAnsi="Arial Narrow" w:cs="Times New Roman"/>
                <w:szCs w:val="22"/>
                <w:lang w:val="el-GR" w:eastAsia="el-GR"/>
              </w:rPr>
              <w:t xml:space="preserve"> εξοπλισμού είτε θα καλύπτει άλλες ανάγκες του Νοσοκομείου που κάθε φορά θα προσδιορίζονται από το Διοικητικό Συμβούλιο του Νοσοκομείου(υπηρεσίες, έργα). Η πρώτη δόση θα δοθεί αμέσως μετά την υπογραφή της σύμβασης (εντός 30 ημερών) και οι επόμενες ετήσιες, στο μήνα σύναψης της σύμβασης.</w:t>
            </w:r>
          </w:p>
        </w:tc>
        <w:tc>
          <w:tcPr>
            <w:tcW w:w="1071" w:type="dxa"/>
            <w:tcBorders>
              <w:top w:val="nil"/>
              <w:left w:val="nil"/>
              <w:bottom w:val="single" w:sz="4" w:space="0" w:color="auto"/>
              <w:right w:val="single" w:sz="4" w:space="0" w:color="auto"/>
            </w:tcBorders>
            <w:shd w:val="clear" w:color="auto" w:fill="auto"/>
            <w:noWrap/>
            <w:vAlign w:val="bottom"/>
            <w:hideMark/>
          </w:tcPr>
          <w:p w:rsidR="00F607BA" w:rsidRPr="007E4134" w:rsidRDefault="00F607BA" w:rsidP="005624B5">
            <w:pPr>
              <w:suppressAutoHyphens w:val="0"/>
              <w:spacing w:after="0"/>
              <w:jc w:val="left"/>
              <w:rPr>
                <w:rFonts w:ascii="Arial Narrow" w:hAnsi="Arial Narrow" w:cs="Times New Roman"/>
                <w:lang w:val="el-GR" w:eastAsia="el-GR"/>
              </w:rPr>
            </w:pPr>
            <w:r w:rsidRPr="007E4134">
              <w:rPr>
                <w:rFonts w:ascii="Arial Narrow" w:hAnsi="Arial Narrow" w:cs="Times New Roman"/>
                <w:szCs w:val="22"/>
                <w:lang w:val="el-GR" w:eastAsia="el-GR"/>
              </w:rPr>
              <w:t> </w:t>
            </w:r>
          </w:p>
        </w:tc>
      </w:tr>
    </w:tbl>
    <w:p w:rsidR="00F607BA" w:rsidRPr="007E4134" w:rsidRDefault="00F607BA" w:rsidP="00F607BA">
      <w:pPr>
        <w:spacing w:after="200" w:line="276" w:lineRule="auto"/>
        <w:rPr>
          <w:rFonts w:ascii="Arial Narrow" w:hAnsi="Arial Narrow"/>
          <w:kern w:val="1"/>
          <w:sz w:val="20"/>
          <w:szCs w:val="20"/>
          <w:lang w:val="el-GR"/>
        </w:rPr>
      </w:pPr>
    </w:p>
    <w:p w:rsidR="00F607BA" w:rsidRPr="00FD4E64" w:rsidRDefault="00F607BA" w:rsidP="00F607BA">
      <w:pPr>
        <w:pBdr>
          <w:bottom w:val="single" w:sz="4" w:space="0" w:color="17365D" w:themeColor="text2" w:themeShade="BF"/>
        </w:pBdr>
        <w:spacing w:after="0"/>
        <w:jc w:val="center"/>
        <w:rPr>
          <w:rStyle w:val="a3"/>
          <w:rFonts w:ascii="Arial Narrow" w:hAnsi="Arial Narrow"/>
          <w:lang w:val="el-GR"/>
        </w:rPr>
      </w:pPr>
      <w:r w:rsidRPr="00FD4E64">
        <w:rPr>
          <w:rStyle w:val="a3"/>
          <w:rFonts w:ascii="Arial Narrow" w:hAnsi="Arial Narrow"/>
          <w:lang w:val="el-GR"/>
        </w:rPr>
        <w:t xml:space="preserve">ΛΟΙΠΑ ΠΛΗΡΟΦΟΡΙΑΚΑ ΣΤΟΙΧΕΙΑ </w:t>
      </w:r>
    </w:p>
    <w:p w:rsidR="00F607BA" w:rsidRPr="007E4134" w:rsidRDefault="00F607BA" w:rsidP="00F607BA">
      <w:pPr>
        <w:spacing w:after="200" w:line="276" w:lineRule="auto"/>
        <w:rPr>
          <w:rFonts w:ascii="Arial Narrow" w:hAnsi="Arial Narrow"/>
          <w:kern w:val="1"/>
          <w:szCs w:val="22"/>
          <w:lang w:val="el-GR"/>
        </w:rPr>
      </w:pPr>
      <w:r w:rsidRPr="00FD4E64">
        <w:rPr>
          <w:rFonts w:ascii="Arial Narrow" w:hAnsi="Arial Narrow"/>
          <w:kern w:val="1"/>
          <w:szCs w:val="22"/>
          <w:lang w:val="el-GR"/>
        </w:rPr>
        <w:t>1. Ο αριθμός των μισθοδοτούμενων υπαλλήλων του Νοσοκομείου σήμερα ανέρχεται στους 967, με μέσο όρο μικτών αποδοχών 2.205,48€ και έχουν το δικαίωμα να επιλέγουν όποια τράπεζα επιθυμούν. Οι μισθοί των υπαλλήλων καταβάλλονται μέσω του Διατραπεζικού Συστήματος «ΔΙΑΣ» στις 10, 13 και 27 κάθε μήνα, σε Λογαριασμό που τηρεί ο κάθε εργαζόμενος σε Τράπεζα της επιλογής του. Οι εργαζόμενοι επιλέγουν την τράπεζα βάσει προσωπικών κριτηρίων και δεν δεσμεύονται από την επιλογή του Νοσοκομείου.</w:t>
      </w:r>
      <w:r w:rsidRPr="007E4134">
        <w:rPr>
          <w:rFonts w:ascii="Arial Narrow" w:hAnsi="Arial Narrow"/>
          <w:kern w:val="1"/>
          <w:szCs w:val="22"/>
          <w:lang w:val="el-GR"/>
        </w:rPr>
        <w:t xml:space="preserve"> </w:t>
      </w:r>
    </w:p>
    <w:p w:rsidR="00F607BA" w:rsidRPr="007E4134" w:rsidRDefault="00F607BA" w:rsidP="00F607BA">
      <w:pPr>
        <w:suppressAutoHyphens w:val="0"/>
        <w:autoSpaceDE w:val="0"/>
        <w:autoSpaceDN w:val="0"/>
        <w:adjustRightInd w:val="0"/>
        <w:spacing w:after="200" w:line="276" w:lineRule="auto"/>
        <w:rPr>
          <w:rFonts w:ascii="Arial Narrow" w:eastAsiaTheme="minorHAnsi" w:hAnsi="Arial Narrow" w:cs="Verdana"/>
          <w:szCs w:val="22"/>
          <w:lang w:val="el-GR" w:eastAsia="en-US"/>
        </w:rPr>
      </w:pPr>
      <w:r w:rsidRPr="007E4134">
        <w:rPr>
          <w:rFonts w:ascii="Arial Narrow" w:eastAsiaTheme="minorHAnsi" w:hAnsi="Arial Narrow" w:cs="Verdana"/>
          <w:szCs w:val="22"/>
          <w:lang w:val="el-GR" w:eastAsia="en-US"/>
        </w:rPr>
        <w:t xml:space="preserve">2. Το </w:t>
      </w:r>
      <w:r w:rsidRPr="00791DAD">
        <w:rPr>
          <w:rFonts w:ascii="Arial Narrow" w:eastAsiaTheme="minorHAnsi" w:hAnsi="Arial Narrow" w:cs="Verdana"/>
          <w:szCs w:val="22"/>
          <w:lang w:val="el-GR" w:eastAsia="en-US"/>
        </w:rPr>
        <w:t>μέσο υπόλοιπο καταθέσεων για το έτος 2021 του Γ.Ν.Ι. «Γ. Χατζηκώστα», ανέρχεται σε € 661χιλ.</w:t>
      </w:r>
      <w:r w:rsidRPr="007E4134">
        <w:rPr>
          <w:rFonts w:ascii="Arial Narrow" w:eastAsiaTheme="minorHAnsi" w:hAnsi="Arial Narrow" w:cs="Verdana"/>
          <w:szCs w:val="22"/>
          <w:lang w:val="el-GR" w:eastAsia="en-US"/>
        </w:rPr>
        <w:t xml:space="preserve">. </w:t>
      </w:r>
    </w:p>
    <w:p w:rsidR="00F607BA" w:rsidRPr="007E4134" w:rsidRDefault="00F607BA" w:rsidP="00F607BA">
      <w:pPr>
        <w:suppressAutoHyphens w:val="0"/>
        <w:autoSpaceDE w:val="0"/>
        <w:autoSpaceDN w:val="0"/>
        <w:adjustRightInd w:val="0"/>
        <w:spacing w:after="200" w:line="276" w:lineRule="auto"/>
        <w:rPr>
          <w:rFonts w:ascii="Arial Narrow" w:eastAsiaTheme="minorHAnsi" w:hAnsi="Arial Narrow"/>
          <w:sz w:val="24"/>
          <w:lang w:val="el-GR" w:eastAsia="en-US"/>
        </w:rPr>
      </w:pPr>
      <w:r w:rsidRPr="007E4134">
        <w:rPr>
          <w:rFonts w:ascii="Arial Narrow" w:eastAsiaTheme="minorHAnsi" w:hAnsi="Arial Narrow"/>
          <w:szCs w:val="22"/>
          <w:lang w:val="el-GR" w:eastAsia="en-US"/>
        </w:rPr>
        <w:t>3</w:t>
      </w:r>
      <w:r w:rsidRPr="007E4134">
        <w:rPr>
          <w:rFonts w:ascii="Arial Narrow" w:hAnsi="Arial Narrow"/>
          <w:kern w:val="1"/>
          <w:szCs w:val="22"/>
          <w:lang w:val="el-GR"/>
        </w:rPr>
        <w:t xml:space="preserve">. Η ανάδοχος δύναται να εγκαταστήσει με δικά του έξοδα ΑΤΜ στον χώρο του Νοσοκομείου. H τοποθέτηση θα πραγματοποιηθεί σε χώρο που θα υποδείξει η Τεχνική υπηρεσία του Νοσοκομείου. Η θέση αυτή θα διαθέτει όλες τις απαραίτητες παροχές και θα είναι εντός των εγκαταστάσεων του Νοσοκομείου. Το Νοσοκομείο δεν φέρει οποιαδήποτε ευθύνη για τυχόν βανδαλισμούς, κλοπή ή οποιαδήποτε καταστροφή του ΑΤΜ. </w:t>
      </w:r>
    </w:p>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F607BA" w:rsidRPr="007E4134" w:rsidRDefault="00F607BA" w:rsidP="00F607BA">
      <w:pPr>
        <w:spacing w:after="200" w:line="276" w:lineRule="auto"/>
        <w:rPr>
          <w:rFonts w:ascii="Arial Narrow" w:hAnsi="Arial Narrow"/>
          <w:kern w:val="1"/>
          <w:sz w:val="20"/>
          <w:szCs w:val="20"/>
          <w:lang w:val="el-GR"/>
        </w:rPr>
      </w:pPr>
    </w:p>
    <w:p w:rsidR="0019406B" w:rsidRPr="00F607BA" w:rsidRDefault="0019406B" w:rsidP="007A3A9A">
      <w:pPr>
        <w:rPr>
          <w:rFonts w:ascii="Arial Narrow" w:hAnsi="Arial Narrow"/>
          <w:lang w:val="el-GR"/>
        </w:rPr>
      </w:pPr>
    </w:p>
    <w:sectPr w:rsidR="0019406B" w:rsidRPr="00F607BA" w:rsidSect="007A3A9A">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Narrow">
    <w:altName w:val="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defaultTabStop w:val="720"/>
  <w:drawingGridHorizontalSpacing w:val="110"/>
  <w:displayHorizontalDrawingGridEvery w:val="2"/>
  <w:displayVerticalDrawingGridEvery w:val="2"/>
  <w:characterSpacingControl w:val="doNotCompress"/>
  <w:compat/>
  <w:rsids>
    <w:rsidRoot w:val="00F607BA"/>
    <w:rsid w:val="00001344"/>
    <w:rsid w:val="0019406B"/>
    <w:rsid w:val="001A2C0A"/>
    <w:rsid w:val="00303D30"/>
    <w:rsid w:val="00370EC7"/>
    <w:rsid w:val="00394338"/>
    <w:rsid w:val="0040717B"/>
    <w:rsid w:val="004E4E95"/>
    <w:rsid w:val="00594982"/>
    <w:rsid w:val="005E0B54"/>
    <w:rsid w:val="00613FE6"/>
    <w:rsid w:val="0074620C"/>
    <w:rsid w:val="007A3A9A"/>
    <w:rsid w:val="00822242"/>
    <w:rsid w:val="00936D44"/>
    <w:rsid w:val="009964C3"/>
    <w:rsid w:val="009F62EF"/>
    <w:rsid w:val="00B06919"/>
    <w:rsid w:val="00C12DB5"/>
    <w:rsid w:val="00C711DB"/>
    <w:rsid w:val="00C76EB4"/>
    <w:rsid w:val="00C77431"/>
    <w:rsid w:val="00D859B2"/>
    <w:rsid w:val="00D93D24"/>
    <w:rsid w:val="00F607BA"/>
    <w:rsid w:val="00F6306A"/>
    <w:rsid w:val="00FF1BD3"/>
    <w:rsid w:val="00FF3C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607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m3\AppData\Roaming\Microsoft\&#928;&#961;&#972;&#964;&#965;&#960;&#945;\&#95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λ</Template>
  <TotalTime>0</TotalTime>
  <Pages>2</Pages>
  <Words>779</Words>
  <Characters>4211</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prom3</dc:creator>
  <cp:lastModifiedBy>prom3</cp:lastModifiedBy>
  <cp:revision>1</cp:revision>
  <dcterms:created xsi:type="dcterms:W3CDTF">2022-01-19T09:09:00Z</dcterms:created>
  <dcterms:modified xsi:type="dcterms:W3CDTF">2022-01-19T09:09:00Z</dcterms:modified>
</cp:coreProperties>
</file>